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高纯氧气钢瓶的要求标准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06" type="#_x0000_t75" style="height:0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按照高纯氧气的气体质量能符合标准，在生产工艺后气瓶都要进行处理，否则合格的氧气充灌入气瓶后受污染，氧气质量指标下降，而且可能不符合标准，它的具体要求如下：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1、钢瓶内表面要求光滑，无锈屑、氧化皮等机械杂质。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2、钢瓶内表面烘干无水份。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3、钢瓶外表面天蓝漆色，“高纯氧气”黑字标志清楚，外表面应保持清洁卫生没有污染。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4、钢瓶安全附件、防震胶圈、固定式瓶帽应配齐。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5、钢瓶氧气阀门要求无漏气、没有污染。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6、充氧后，瓶阀嘴应佩带料压帽，防止阀口污染。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rPr>
          <w:rFonts w:ascii="arial" w:eastAsia="arial" w:hAnsi="arial" w:cs="arial"/>
          <w:color w:val="404040"/>
          <w:sz w:val="27"/>
        </w:rPr>
        <w:t xml:space="preserve">7、高纯氧气钢瓶应专瓶专用，不得与医用氧气瓶混充混用。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2024-11-25T15:47:51Z</dcterms:created>
  <dcterms:modified xsi:type="dcterms:W3CDTF">2024-11-25T15:47:51Z</dcterms:modified>
</cp:coreProperties>
</file>