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膜分离技术制氮机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140" type="#_x0000_t75" style="height:219pt;width:270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t xml:space="preserve">该技术通过使廉价的压缩空气通过由单根中空纤维束组成的半透膜，将空气分离成组分气体。每根纤维都非常小，具有完美的圆形横截面和穿过其中心的均匀孔。在模块的一端，压缩空气被引入纤维并在膜流过纤维孔时与膜接触。氧气、水蒸气等微量气体很轻松透过膜纤维排出，而氮气则包含在膜内，流经出口。由于水蒸气透过膜，氮气流非常干燥，露点低至 -50°C (-58°F)。</w:t>
      </w:r>
      <w:r>
        <w:rPr/>
        <w:br/>
      </w:r>
      <w:r>
        <w:rPr/>
        <w:br/>
      </w:r>
      <w:r>
        <w:t xml:space="preserve">膜技术简单高效，具有紧凑的一体化设备，几乎不需要维护，运营成本为零。它非常适用于所需氮气流量相对较低且纯度不超过 99% 的应用。与变压吸附 (PSA) 等高流量/高纯度技术相比，膜技术的初始投资较低。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2024-11-25T13:20:32Z</dcterms:created>
  <dcterms:modified xsi:type="dcterms:W3CDTF">2024-11-25T13:20:32Z</dcterms:modified>
</cp:coreProperties>
</file>